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</w:rPr>
        <w:drawing>
          <wp:inline distB="114300" distT="114300" distL="114300" distR="114300">
            <wp:extent cx="1362075" cy="145601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56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Materials for Fly High Towards the Future with CAP’s FREE STEM Program!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During this session, breakout rooms will be used.  Attendees will choose between two sessions: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08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K-6 Discussion about the following kits:</w:t>
      </w:r>
      <w:r w:rsidDel="00000000" w:rsidR="00000000" w:rsidRPr="00000000">
        <w:rPr>
          <w:rFonts w:ascii="Arial" w:cs="Arial" w:eastAsia="Arial" w:hAnsi="Arial"/>
          <w:color w:val="1f3864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Bee-Bot/Code &amp; Go Mouse, Sphero Mini/Sphero SPRK+, Weather Station, Astronomy, and Robotics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08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7-12 Discussion about the following kits: Discuss 7-12 Sphero Mini/Sphero SPRK+, Quadcopter, Robotics, Flight Simulator, Weather Station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Please have the following materials ready to use: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Computer/Laptop/Tablet with Internet access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4"/>
          <w:szCs w:val="34"/>
          <w:rtl w:val="0"/>
        </w:rPr>
        <w:t xml:space="preserve">Ability to print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Scavenger Hunt Shee</w:t>
      </w:r>
      <w:r w:rsidDel="00000000" w:rsidR="00000000" w:rsidRPr="00000000">
        <w:rPr>
          <w:rFonts w:ascii="Comic Sans MS" w:cs="Comic Sans MS" w:eastAsia="Comic Sans MS" w:hAnsi="Comic Sans MS"/>
          <w:sz w:val="34"/>
          <w:szCs w:val="34"/>
          <w:rtl w:val="0"/>
        </w:rPr>
        <w:t xml:space="preserve">t, if needed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Pencil/Pen, if needed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