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Barlow Condensed" w:cs="Barlow Condensed" w:eastAsia="Barlow Condensed" w:hAnsi="Barlow Condensed"/>
          <w:sz w:val="25"/>
          <w:szCs w:val="25"/>
        </w:rPr>
      </w:pPr>
      <w:r w:rsidDel="00000000" w:rsidR="00000000" w:rsidRPr="00000000">
        <w:rPr>
          <w:rtl w:val="0"/>
        </w:rPr>
      </w:r>
    </w:p>
    <w:p w:rsidR="00000000" w:rsidDel="00000000" w:rsidP="00000000" w:rsidRDefault="00000000" w:rsidRPr="00000000" w14:paraId="00000002">
      <w:pPr>
        <w:pStyle w:val="Subtitle"/>
        <w:rPr/>
      </w:pPr>
      <w:bookmarkStart w:colFirst="0" w:colLast="0" w:name="_ytg46w88brp4" w:id="0"/>
      <w:bookmarkEnd w:id="0"/>
      <w:r w:rsidDel="00000000" w:rsidR="00000000" w:rsidRPr="00000000">
        <w:rPr>
          <w:rtl w:val="0"/>
        </w:rPr>
      </w:r>
    </w:p>
    <w:p w:rsidR="00000000" w:rsidDel="00000000" w:rsidP="00000000" w:rsidRDefault="00000000" w:rsidRPr="00000000" w14:paraId="00000003">
      <w:pPr>
        <w:pStyle w:val="Subtitle"/>
        <w:rPr>
          <w:sz w:val="32"/>
          <w:szCs w:val="32"/>
        </w:rPr>
      </w:pPr>
      <w:bookmarkStart w:colFirst="0" w:colLast="0" w:name="_xluuhjswt60n" w:id="1"/>
      <w:bookmarkEnd w:id="1"/>
      <w:r w:rsidDel="00000000" w:rsidR="00000000" w:rsidRPr="00000000">
        <w:rPr>
          <w:sz w:val="32"/>
          <w:szCs w:val="32"/>
          <w:rtl w:val="0"/>
        </w:rPr>
        <w:t xml:space="preserve">Since there are so many varieties of stellar spectra, astronomers have grouped similar spectra into spectral classes. A </w:t>
      </w:r>
      <w:r w:rsidDel="00000000" w:rsidR="00000000" w:rsidRPr="00000000">
        <w:rPr>
          <w:b w:val="1"/>
          <w:sz w:val="32"/>
          <w:szCs w:val="32"/>
          <w:rtl w:val="0"/>
        </w:rPr>
        <w:t xml:space="preserve">spectral class</w:t>
      </w:r>
      <w:r w:rsidDel="00000000" w:rsidR="00000000" w:rsidRPr="00000000">
        <w:rPr>
          <w:sz w:val="32"/>
          <w:szCs w:val="32"/>
          <w:rtl w:val="0"/>
        </w:rPr>
        <w:t xml:space="preserve"> is the star's position in a temperature classification scheme based on the appearance of absorption lines in its spectrum. The spectral sequence, composed of the spectral classes, rearrange these spectral class from </w:t>
      </w:r>
      <w:r w:rsidDel="00000000" w:rsidR="00000000" w:rsidRPr="00000000">
        <w:rPr>
          <w:sz w:val="32"/>
          <w:szCs w:val="32"/>
          <w:rtl w:val="0"/>
        </w:rPr>
        <w:t xml:space="preserve">hottest </w:t>
      </w:r>
      <w:r w:rsidDel="00000000" w:rsidR="00000000" w:rsidRPr="00000000">
        <w:rPr>
          <w:sz w:val="32"/>
          <w:szCs w:val="32"/>
          <w:rtl w:val="0"/>
        </w:rPr>
        <w:t xml:space="preserve"> to coldest as follows:</w:t>
      </w:r>
    </w:p>
    <w:p w:rsidR="00000000" w:rsidDel="00000000" w:rsidP="00000000" w:rsidRDefault="00000000" w:rsidRPr="00000000" w14:paraId="00000004">
      <w:pPr>
        <w:shd w:fill="ffffff" w:val="clear"/>
        <w:spacing w:line="360" w:lineRule="auto"/>
        <w:ind w:left="0" w:firstLine="0"/>
        <w:rPr>
          <w:rFonts w:ascii="Open Sans" w:cs="Open Sans" w:eastAsia="Open Sans" w:hAnsi="Open Sans"/>
          <w:color w:val="555555"/>
          <w:sz w:val="21"/>
          <w:szCs w:val="21"/>
        </w:rPr>
      </w:pPr>
      <w:r w:rsidDel="00000000" w:rsidR="00000000" w:rsidRPr="00000000">
        <w:rPr>
          <w:rtl w:val="0"/>
        </w:rPr>
      </w:r>
    </w:p>
    <w:p w:rsidR="00000000" w:rsidDel="00000000" w:rsidP="00000000" w:rsidRDefault="00000000" w:rsidRPr="00000000" w14:paraId="00000005">
      <w:pPr>
        <w:rPr>
          <w:rFonts w:ascii="Barlow Condensed" w:cs="Barlow Condensed" w:eastAsia="Barlow Condensed" w:hAnsi="Barlow Condensed"/>
          <w:sz w:val="25"/>
          <w:szCs w:val="25"/>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Fonts w:ascii="Barlow Condensed" w:cs="Barlow Condensed" w:eastAsia="Barlow Condensed" w:hAnsi="Barlow Condensed"/>
          <w:sz w:val="25"/>
          <w:szCs w:val="25"/>
        </w:rPr>
        <w:drawing>
          <wp:inline distB="114300" distT="114300" distL="114300" distR="114300">
            <wp:extent cx="4467225" cy="447675"/>
            <wp:effectExtent b="0" l="0" r="0" t="0"/>
            <wp:docPr id="1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467225" cy="44767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Barlow Condensed" w:cs="Barlow Condensed" w:eastAsia="Barlow Condensed" w:hAnsi="Barlow Condensed"/>
          <w:sz w:val="29"/>
          <w:szCs w:val="29"/>
        </w:rPr>
      </w:pPr>
      <w:r w:rsidDel="00000000" w:rsidR="00000000" w:rsidRPr="00000000">
        <w:rPr/>
        <w:drawing>
          <wp:inline distB="19050" distT="19050" distL="19050" distR="19050">
            <wp:extent cx="1538288" cy="1338510"/>
            <wp:effectExtent b="0" l="0" r="0" t="0"/>
            <wp:docPr id="16"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538288" cy="1338510"/>
                    </a:xfrm>
                    <a:prstGeom prst="rect"/>
                    <a:ln/>
                  </pic:spPr>
                </pic:pic>
              </a:graphicData>
            </a:graphic>
          </wp:inline>
        </w:drawing>
      </w:r>
      <w:r w:rsidDel="00000000" w:rsidR="00000000" w:rsidRPr="00000000">
        <w:rPr>
          <w:rFonts w:ascii="Arial" w:cs="Arial" w:eastAsia="Arial" w:hAnsi="Arial"/>
          <w:b w:val="1"/>
          <w:color w:val="ffffff"/>
          <w:sz w:val="45"/>
          <w:szCs w:val="45"/>
          <w:shd w:fill="ff9900" w:val="clear"/>
          <w:rtl w:val="0"/>
        </w:rPr>
        <w:t xml:space="preserve">O</w:t>
      </w:r>
      <w:r w:rsidDel="00000000" w:rsidR="00000000" w:rsidRPr="00000000">
        <w:rPr>
          <w:rFonts w:ascii="Arial" w:cs="Arial" w:eastAsia="Arial" w:hAnsi="Arial"/>
          <w:sz w:val="21"/>
          <w:szCs w:val="21"/>
          <w:rtl w:val="0"/>
        </w:rPr>
        <w:t xml:space="preserve">HD-93129, </w:t>
      </w:r>
      <w:r w:rsidDel="00000000" w:rsidR="00000000" w:rsidRPr="00000000">
        <w:rPr>
          <w:rFonts w:ascii="Barlow Condensed" w:cs="Barlow Condensed" w:eastAsia="Barlow Condensed" w:hAnsi="Barlow Condensed"/>
          <w:sz w:val="25"/>
          <w:szCs w:val="25"/>
          <w:rtl w:val="0"/>
        </w:rPr>
        <w:t xml:space="preserve">7,500 light year, </w:t>
      </w:r>
      <w:r w:rsidDel="00000000" w:rsidR="00000000" w:rsidRPr="00000000">
        <w:rPr>
          <w:rFonts w:ascii="Barlow Condensed" w:cs="Barlow Condensed" w:eastAsia="Barlow Condensed" w:hAnsi="Barlow Condensed"/>
          <w:sz w:val="29"/>
          <w:szCs w:val="29"/>
          <w:rtl w:val="0"/>
        </w:rPr>
        <w:t xml:space="preserve">42,500 </w:t>
      </w:r>
      <w:hyperlink r:id="rId8">
        <w:r w:rsidDel="00000000" w:rsidR="00000000" w:rsidRPr="00000000">
          <w:rPr>
            <w:rFonts w:ascii="Barlow Condensed" w:cs="Barlow Condensed" w:eastAsia="Barlow Condensed" w:hAnsi="Barlow Condensed"/>
            <w:sz w:val="29"/>
            <w:szCs w:val="29"/>
            <w:rtl w:val="0"/>
          </w:rPr>
          <w:t xml:space="preserve">K</w:t>
        </w:r>
      </w:hyperlink>
      <w:r w:rsidDel="00000000" w:rsidR="00000000" w:rsidRPr="00000000">
        <w:rPr>
          <w:rFonts w:ascii="Barlow Condensed" w:cs="Barlow Condensed" w:eastAsia="Barlow Condensed" w:hAnsi="Barlow Condensed"/>
          <w:sz w:val="29"/>
          <w:szCs w:val="29"/>
          <w:rtl w:val="0"/>
        </w:rPr>
        <w:t xml:space="preserve">.</w:t>
      </w:r>
    </w:p>
    <w:p w:rsidR="00000000" w:rsidDel="00000000" w:rsidP="00000000" w:rsidRDefault="00000000" w:rsidRPr="00000000" w14:paraId="00000009">
      <w:pPr>
        <w:rPr>
          <w:rFonts w:ascii="Barlow Condensed" w:cs="Barlow Condensed" w:eastAsia="Barlow Condensed" w:hAnsi="Barlow Condensed"/>
          <w:sz w:val="29"/>
          <w:szCs w:val="29"/>
        </w:rPr>
      </w:pPr>
      <w:r w:rsidDel="00000000" w:rsidR="00000000" w:rsidRPr="00000000">
        <w:rPr>
          <w:rFonts w:ascii="Barlow Condensed" w:cs="Barlow Condensed" w:eastAsia="Barlow Condensed" w:hAnsi="Barlow Condensed"/>
          <w:sz w:val="29"/>
          <w:szCs w:val="29"/>
        </w:rPr>
        <w:drawing>
          <wp:inline distB="114300" distT="114300" distL="114300" distR="114300">
            <wp:extent cx="4552950" cy="619125"/>
            <wp:effectExtent b="0" l="0" r="0" t="0"/>
            <wp:docPr id="14"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4552950" cy="61912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widowControl w:val="0"/>
        <w:spacing w:after="0" w:line="240" w:lineRule="auto"/>
        <w:rPr>
          <w:rFonts w:ascii="Arial" w:cs="Arial" w:eastAsia="Arial" w:hAnsi="Arial"/>
          <w:sz w:val="21"/>
          <w:szCs w:val="21"/>
        </w:rPr>
      </w:pPr>
      <w:r w:rsidDel="00000000" w:rsidR="00000000" w:rsidRPr="00000000">
        <w:rPr>
          <w:rFonts w:ascii="Arial" w:cs="Arial" w:eastAsia="Arial" w:hAnsi="Arial"/>
          <w:sz w:val="21"/>
          <w:szCs w:val="21"/>
        </w:rPr>
        <w:drawing>
          <wp:inline distB="114300" distT="114300" distL="114300" distR="114300">
            <wp:extent cx="2020440" cy="1292427"/>
            <wp:effectExtent b="0" l="0" r="0" t="0"/>
            <wp:docPr id="10"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020440" cy="1292427"/>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widowControl w:val="0"/>
        <w:spacing w:after="0" w:line="240" w:lineRule="auto"/>
        <w:rPr>
          <w:rFonts w:ascii="Arial" w:cs="Arial" w:eastAsia="Arial" w:hAnsi="Arial"/>
          <w:sz w:val="21"/>
          <w:szCs w:val="21"/>
        </w:rPr>
      </w:pPr>
      <w:r w:rsidDel="00000000" w:rsidR="00000000" w:rsidRPr="00000000">
        <w:rPr>
          <w:rFonts w:ascii="Arial" w:cs="Arial" w:eastAsia="Arial" w:hAnsi="Arial"/>
          <w:sz w:val="21"/>
          <w:szCs w:val="21"/>
        </w:rPr>
        <w:drawing>
          <wp:inline distB="114300" distT="114300" distL="114300" distR="114300">
            <wp:extent cx="4486275" cy="438150"/>
            <wp:effectExtent b="0" l="0" r="0" t="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486275" cy="43815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widowControl w:val="0"/>
        <w:spacing w:after="0" w:line="240" w:lineRule="auto"/>
        <w:rPr>
          <w:rFonts w:ascii="Arial" w:cs="Arial" w:eastAsia="Arial" w:hAnsi="Arial"/>
          <w:sz w:val="21"/>
          <w:szCs w:val="21"/>
        </w:rPr>
      </w:pPr>
      <w:r w:rsidDel="00000000" w:rsidR="00000000" w:rsidRPr="00000000">
        <w:rPr>
          <w:rFonts w:ascii="Arial" w:cs="Arial" w:eastAsia="Arial" w:hAnsi="Arial"/>
          <w:sz w:val="21"/>
          <w:szCs w:val="21"/>
        </w:rPr>
        <w:drawing>
          <wp:inline distB="114300" distT="114300" distL="114300" distR="114300">
            <wp:extent cx="2034495" cy="1416568"/>
            <wp:effectExtent b="0" l="0" r="0" t="0"/>
            <wp:docPr id="7"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034495" cy="141656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widowControl w:val="0"/>
        <w:spacing w:after="0" w:line="240" w:lineRule="auto"/>
        <w:rPr>
          <w:rFonts w:ascii="Arial" w:cs="Arial" w:eastAsia="Arial" w:hAnsi="Arial"/>
          <w:sz w:val="21"/>
          <w:szCs w:val="21"/>
        </w:rPr>
      </w:pPr>
      <w:r w:rsidDel="00000000" w:rsidR="00000000" w:rsidRPr="00000000">
        <w:rPr>
          <w:rFonts w:ascii="Arial" w:cs="Arial" w:eastAsia="Arial" w:hAnsi="Arial"/>
          <w:sz w:val="21"/>
          <w:szCs w:val="21"/>
        </w:rPr>
        <w:drawing>
          <wp:inline distB="114300" distT="114300" distL="114300" distR="114300">
            <wp:extent cx="4533900" cy="571500"/>
            <wp:effectExtent b="0" l="0" r="0" t="0"/>
            <wp:docPr id="15"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45339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widowControl w:val="0"/>
        <w:spacing w:after="0" w:line="240" w:lineRule="auto"/>
        <w:rPr>
          <w:rFonts w:ascii="Arial" w:cs="Arial" w:eastAsia="Arial" w:hAnsi="Arial"/>
          <w:sz w:val="21"/>
          <w:szCs w:val="21"/>
        </w:rPr>
      </w:pPr>
      <w:r w:rsidDel="00000000" w:rsidR="00000000" w:rsidRPr="00000000">
        <w:rPr>
          <w:rFonts w:ascii="Arial" w:cs="Arial" w:eastAsia="Arial" w:hAnsi="Arial"/>
          <w:sz w:val="21"/>
          <w:szCs w:val="21"/>
        </w:rPr>
        <w:drawing>
          <wp:inline distB="114300" distT="114300" distL="114300" distR="114300">
            <wp:extent cx="1995488" cy="1591173"/>
            <wp:effectExtent b="0" l="0" r="0" t="0"/>
            <wp:docPr id="8"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995488" cy="159117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widowControl w:val="0"/>
        <w:spacing w:after="0" w:line="240" w:lineRule="auto"/>
        <w:rPr>
          <w:rFonts w:ascii="Arial" w:cs="Arial" w:eastAsia="Arial" w:hAnsi="Arial"/>
          <w:sz w:val="21"/>
          <w:szCs w:val="21"/>
        </w:rPr>
      </w:pPr>
      <w:r w:rsidDel="00000000" w:rsidR="00000000" w:rsidRPr="00000000">
        <w:rPr>
          <w:rFonts w:ascii="Arial" w:cs="Arial" w:eastAsia="Arial" w:hAnsi="Arial"/>
          <w:sz w:val="21"/>
          <w:szCs w:val="21"/>
        </w:rPr>
        <w:drawing>
          <wp:inline distB="114300" distT="114300" distL="114300" distR="114300">
            <wp:extent cx="4562475" cy="504825"/>
            <wp:effectExtent b="0" l="0" r="0" t="0"/>
            <wp:docPr id="1"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4562475" cy="50482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widowControl w:val="0"/>
        <w:spacing w:after="0" w:line="240" w:lineRule="auto"/>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1">
      <w:pPr>
        <w:widowControl w:val="0"/>
        <w:spacing w:after="0" w:line="240" w:lineRule="auto"/>
        <w:rPr>
          <w:rFonts w:ascii="Arial" w:cs="Arial" w:eastAsia="Arial" w:hAnsi="Arial"/>
          <w:sz w:val="21"/>
          <w:szCs w:val="21"/>
        </w:rPr>
      </w:pPr>
      <w:r w:rsidDel="00000000" w:rsidR="00000000" w:rsidRPr="00000000">
        <w:rPr>
          <w:rFonts w:ascii="Arial" w:cs="Arial" w:eastAsia="Arial" w:hAnsi="Arial"/>
          <w:sz w:val="21"/>
          <w:szCs w:val="21"/>
        </w:rPr>
        <w:drawing>
          <wp:inline distB="114300" distT="114300" distL="114300" distR="114300">
            <wp:extent cx="2123495" cy="1281419"/>
            <wp:effectExtent b="0" l="0" r="0" t="0"/>
            <wp:docPr id="6"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123495" cy="1281419"/>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widowControl w:val="0"/>
        <w:spacing w:after="0" w:line="240" w:lineRule="auto"/>
        <w:rPr>
          <w:rFonts w:ascii="Arial" w:cs="Arial" w:eastAsia="Arial" w:hAnsi="Arial"/>
          <w:sz w:val="21"/>
          <w:szCs w:val="21"/>
        </w:rPr>
      </w:pPr>
      <w:r w:rsidDel="00000000" w:rsidR="00000000" w:rsidRPr="00000000">
        <w:rPr>
          <w:rFonts w:ascii="Arial" w:cs="Arial" w:eastAsia="Arial" w:hAnsi="Arial"/>
          <w:sz w:val="21"/>
          <w:szCs w:val="21"/>
        </w:rPr>
        <w:drawing>
          <wp:inline distB="114300" distT="114300" distL="114300" distR="114300">
            <wp:extent cx="4591050" cy="428625"/>
            <wp:effectExtent b="0" l="0" r="0" t="0"/>
            <wp:docPr id="2"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4591050" cy="42862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widowControl w:val="0"/>
        <w:spacing w:after="0" w:line="240" w:lineRule="auto"/>
        <w:rPr>
          <w:rFonts w:ascii="Arial" w:cs="Arial" w:eastAsia="Arial" w:hAnsi="Arial"/>
          <w:sz w:val="21"/>
          <w:szCs w:val="21"/>
        </w:rPr>
      </w:pPr>
      <w:r w:rsidDel="00000000" w:rsidR="00000000" w:rsidRPr="00000000">
        <w:rPr>
          <w:rFonts w:ascii="Arial" w:cs="Arial" w:eastAsia="Arial" w:hAnsi="Arial"/>
          <w:sz w:val="21"/>
          <w:szCs w:val="21"/>
        </w:rPr>
        <w:drawing>
          <wp:inline distB="114300" distT="114300" distL="114300" distR="114300">
            <wp:extent cx="1562733" cy="1109979"/>
            <wp:effectExtent b="0" l="0" r="0" t="0"/>
            <wp:docPr id="12"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1562733" cy="1109979"/>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widowControl w:val="0"/>
        <w:spacing w:after="0" w:line="240" w:lineRule="auto"/>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5">
      <w:pPr>
        <w:widowControl w:val="0"/>
        <w:spacing w:after="0" w:line="240" w:lineRule="auto"/>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6">
      <w:pPr>
        <w:widowControl w:val="0"/>
        <w:spacing w:after="0" w:line="240" w:lineRule="auto"/>
        <w:rPr>
          <w:rFonts w:ascii="Arial" w:cs="Arial" w:eastAsia="Arial" w:hAnsi="Arial"/>
          <w:sz w:val="21"/>
          <w:szCs w:val="21"/>
        </w:rPr>
      </w:pPr>
      <w:r w:rsidDel="00000000" w:rsidR="00000000" w:rsidRPr="00000000">
        <w:rPr>
          <w:rFonts w:ascii="Arial" w:cs="Arial" w:eastAsia="Arial" w:hAnsi="Arial"/>
          <w:sz w:val="21"/>
          <w:szCs w:val="21"/>
        </w:rPr>
        <w:drawing>
          <wp:inline distB="114300" distT="114300" distL="114300" distR="114300">
            <wp:extent cx="4467225" cy="523875"/>
            <wp:effectExtent b="0" l="0" r="0" t="0"/>
            <wp:docPr id="3"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4467225" cy="52387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widowControl w:val="0"/>
        <w:spacing w:after="0" w:line="240" w:lineRule="auto"/>
        <w:rPr>
          <w:rFonts w:ascii="Arial" w:cs="Arial" w:eastAsia="Arial" w:hAnsi="Arial"/>
          <w:sz w:val="21"/>
          <w:szCs w:val="21"/>
        </w:rPr>
      </w:pPr>
      <w:r w:rsidDel="00000000" w:rsidR="00000000" w:rsidRPr="00000000">
        <w:rPr>
          <w:rFonts w:ascii="Arial" w:cs="Arial" w:eastAsia="Arial" w:hAnsi="Arial"/>
          <w:sz w:val="21"/>
          <w:szCs w:val="21"/>
        </w:rPr>
        <w:drawing>
          <wp:inline distB="114300" distT="114300" distL="114300" distR="114300">
            <wp:extent cx="1838325" cy="1081720"/>
            <wp:effectExtent b="0" l="0" r="0" t="0"/>
            <wp:docPr id="9"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1838325" cy="108172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widowControl w:val="0"/>
        <w:spacing w:after="0" w:line="240" w:lineRule="auto"/>
        <w:rPr>
          <w:rFonts w:ascii="Barlow Condensed" w:cs="Barlow Condensed" w:eastAsia="Barlow Condensed" w:hAnsi="Barlow Condensed"/>
          <w:color w:val="ffffff"/>
          <w:sz w:val="61"/>
          <w:szCs w:val="61"/>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What elements are present in the F class star?</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drawing>
          <wp:inline distB="114300" distT="114300" distL="114300" distR="114300">
            <wp:extent cx="3943350" cy="760127"/>
            <wp:effectExtent b="0" l="0" r="0" t="0"/>
            <wp:docPr id="17"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3943350" cy="760127"/>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F class Star - Distinct Hydrogen and Sodium lines</w:t>
      </w:r>
    </w:p>
    <w:p w:rsidR="00000000" w:rsidDel="00000000" w:rsidP="00000000" w:rsidRDefault="00000000" w:rsidRPr="00000000" w14:paraId="0000001E">
      <w:pPr>
        <w:rPr/>
      </w:pPr>
      <w:r w:rsidDel="00000000" w:rsidR="00000000" w:rsidRPr="00000000">
        <w:rPr/>
        <w:drawing>
          <wp:inline distB="114300" distT="114300" distL="114300" distR="114300">
            <wp:extent cx="3924300" cy="361950"/>
            <wp:effectExtent b="0" l="0" r="0" t="0"/>
            <wp:docPr id="13"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3924300" cy="361950"/>
                    </a:xfrm>
                    <a:prstGeom prst="rect"/>
                    <a:ln/>
                  </pic:spPr>
                </pic:pic>
              </a:graphicData>
            </a:graphic>
          </wp:inline>
        </w:drawing>
      </w:r>
      <w:r w:rsidDel="00000000" w:rsidR="00000000" w:rsidRPr="00000000">
        <w:rPr>
          <w:rtl w:val="0"/>
        </w:rPr>
        <w:t xml:space="preserve">Na</w:t>
      </w:r>
    </w:p>
    <w:p w:rsidR="00000000" w:rsidDel="00000000" w:rsidP="00000000" w:rsidRDefault="00000000" w:rsidRPr="00000000" w14:paraId="0000001F">
      <w:pPr>
        <w:rPr/>
      </w:pPr>
      <w:r w:rsidDel="00000000" w:rsidR="00000000" w:rsidRPr="00000000">
        <w:rPr/>
        <w:drawing>
          <wp:inline distB="114300" distT="114300" distL="114300" distR="114300">
            <wp:extent cx="3943350" cy="342900"/>
            <wp:effectExtent b="0" l="0" r="0" t="0"/>
            <wp:docPr id="18" name="image17.png"/>
            <a:graphic>
              <a:graphicData uri="http://schemas.openxmlformats.org/drawingml/2006/picture">
                <pic:pic>
                  <pic:nvPicPr>
                    <pic:cNvPr id="0" name="image17.png"/>
                    <pic:cNvPicPr preferRelativeResize="0"/>
                  </pic:nvPicPr>
                  <pic:blipFill>
                    <a:blip r:embed="rId23"/>
                    <a:srcRect b="0" l="0" r="0" t="0"/>
                    <a:stretch>
                      <a:fillRect/>
                    </a:stretch>
                  </pic:blipFill>
                  <pic:spPr>
                    <a:xfrm>
                      <a:off x="0" y="0"/>
                      <a:ext cx="3943350" cy="342900"/>
                    </a:xfrm>
                    <a:prstGeom prst="rect"/>
                    <a:ln/>
                  </pic:spPr>
                </pic:pic>
              </a:graphicData>
            </a:graphic>
          </wp:inline>
        </w:drawing>
      </w:r>
      <w:r w:rsidDel="00000000" w:rsidR="00000000" w:rsidRPr="00000000">
        <w:rPr>
          <w:rtl w:val="0"/>
        </w:rPr>
        <w:t xml:space="preserve">H</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drawing>
          <wp:inline distB="114300" distT="114300" distL="114300" distR="114300">
            <wp:extent cx="5943600" cy="4470400"/>
            <wp:effectExtent b="0" l="0" r="0" t="0"/>
            <wp:docPr id="5"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5943600" cy="44704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 The   ﬁgure   shows   the   spectrum   of   light   that  was  observed   as   well   as the   absorption   spectra   of   several   pure   elements.  Which   of   the   ﬁve   elements   shown   does   the interstellar   cloud   contain?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color w:val="ff0000"/>
          <w:sz w:val="32"/>
          <w:szCs w:val="32"/>
        </w:rPr>
      </w:pPr>
      <w:r w:rsidDel="00000000" w:rsidR="00000000" w:rsidRPr="00000000">
        <w:rPr>
          <w:rtl w:val="0"/>
        </w:rPr>
      </w:r>
    </w:p>
    <w:p w:rsidR="00000000" w:rsidDel="00000000" w:rsidP="00000000" w:rsidRDefault="00000000" w:rsidRPr="00000000" w14:paraId="00000026">
      <w:pPr>
        <w:rPr>
          <w:color w:val="ff0000"/>
          <w:sz w:val="32"/>
          <w:szCs w:val="32"/>
        </w:rPr>
      </w:pPr>
      <w:r w:rsidDel="00000000" w:rsidR="00000000" w:rsidRPr="00000000">
        <w:rPr>
          <w:color w:val="ff0000"/>
          <w:sz w:val="32"/>
          <w:szCs w:val="32"/>
          <w:rtl w:val="0"/>
        </w:rPr>
        <w:t xml:space="preserve">Some useful links with practice Worksheets. </w:t>
      </w:r>
    </w:p>
    <w:p w:rsidR="00000000" w:rsidDel="00000000" w:rsidP="00000000" w:rsidRDefault="00000000" w:rsidRPr="00000000" w14:paraId="00000027">
      <w:pPr>
        <w:rPr>
          <w:color w:val="0000ff"/>
          <w:sz w:val="32"/>
          <w:szCs w:val="32"/>
        </w:rPr>
      </w:pPr>
      <w:hyperlink r:id="rId25">
        <w:r w:rsidDel="00000000" w:rsidR="00000000" w:rsidRPr="00000000">
          <w:rPr>
            <w:color w:val="1155cc"/>
            <w:sz w:val="32"/>
            <w:szCs w:val="32"/>
            <w:u w:val="single"/>
            <w:rtl w:val="0"/>
          </w:rPr>
          <w:t xml:space="preserve">https://www.nagwa.com/en/worksheets/658148208480/</w:t>
        </w:r>
      </w:hyperlink>
      <w:r w:rsidDel="00000000" w:rsidR="00000000" w:rsidRPr="00000000">
        <w:rPr>
          <w:rtl w:val="0"/>
        </w:rPr>
      </w:r>
    </w:p>
    <w:p w:rsidR="00000000" w:rsidDel="00000000" w:rsidP="00000000" w:rsidRDefault="00000000" w:rsidRPr="00000000" w14:paraId="00000028">
      <w:pPr>
        <w:rPr>
          <w:color w:val="0000ff"/>
          <w:sz w:val="32"/>
          <w:szCs w:val="32"/>
        </w:rPr>
      </w:pPr>
      <w:hyperlink r:id="rId26">
        <w:r w:rsidDel="00000000" w:rsidR="00000000" w:rsidRPr="00000000">
          <w:rPr>
            <w:color w:val="1155cc"/>
            <w:sz w:val="32"/>
            <w:szCs w:val="32"/>
            <w:u w:val="single"/>
            <w:rtl w:val="0"/>
          </w:rPr>
          <w:t xml:space="preserve">https://www.explorelearning.com/index.cfm?method=cResource.dspDetail&amp;ResourceID=558</w:t>
        </w:r>
      </w:hyperlink>
      <w:r w:rsidDel="00000000" w:rsidR="00000000" w:rsidRPr="00000000">
        <w:rPr>
          <w:rtl w:val="0"/>
        </w:rPr>
      </w:r>
    </w:p>
    <w:p w:rsidR="00000000" w:rsidDel="00000000" w:rsidP="00000000" w:rsidRDefault="00000000" w:rsidRPr="00000000" w14:paraId="00000029">
      <w:pPr>
        <w:rPr>
          <w:color w:val="0000ff"/>
          <w:sz w:val="32"/>
          <w:szCs w:val="32"/>
        </w:rPr>
      </w:pPr>
      <w:hyperlink r:id="rId27">
        <w:r w:rsidDel="00000000" w:rsidR="00000000" w:rsidRPr="00000000">
          <w:rPr>
            <w:color w:val="1155cc"/>
            <w:sz w:val="32"/>
            <w:szCs w:val="32"/>
            <w:u w:val="single"/>
            <w:rtl w:val="0"/>
          </w:rPr>
          <w:t xml:space="preserve">https://www.explorelearning.com/index.cfm?method=cResource.dspDetail&amp;ResourceID=429</w:t>
        </w:r>
      </w:hyperlink>
      <w:r w:rsidDel="00000000" w:rsidR="00000000" w:rsidRPr="00000000">
        <w:rPr>
          <w:rtl w:val="0"/>
        </w:rPr>
      </w:r>
    </w:p>
    <w:p w:rsidR="00000000" w:rsidDel="00000000" w:rsidP="00000000" w:rsidRDefault="00000000" w:rsidRPr="00000000" w14:paraId="0000002A">
      <w:pPr>
        <w:rPr>
          <w:color w:val="0000ff"/>
          <w:sz w:val="32"/>
          <w:szCs w:val="32"/>
        </w:rPr>
      </w:pPr>
      <w:hyperlink r:id="rId28">
        <w:r w:rsidDel="00000000" w:rsidR="00000000" w:rsidRPr="00000000">
          <w:rPr>
            <w:color w:val="1155cc"/>
            <w:sz w:val="32"/>
            <w:szCs w:val="32"/>
            <w:u w:val="single"/>
            <w:rtl w:val="0"/>
          </w:rPr>
          <w:t xml:space="preserve">https://phet.colorado.edu/en/simulation/blackbody-spectrum</w:t>
        </w:r>
      </w:hyperlink>
      <w:r w:rsidDel="00000000" w:rsidR="00000000" w:rsidRPr="00000000">
        <w:rPr>
          <w:rtl w:val="0"/>
        </w:rPr>
      </w:r>
    </w:p>
    <w:p w:rsidR="00000000" w:rsidDel="00000000" w:rsidP="00000000" w:rsidRDefault="00000000" w:rsidRPr="00000000" w14:paraId="0000002B">
      <w:pPr>
        <w:rPr>
          <w:color w:val="0000ff"/>
          <w:sz w:val="32"/>
          <w:szCs w:val="32"/>
        </w:rPr>
      </w:pPr>
      <w:hyperlink r:id="rId29">
        <w:r w:rsidDel="00000000" w:rsidR="00000000" w:rsidRPr="00000000">
          <w:rPr>
            <w:color w:val="1155cc"/>
            <w:sz w:val="32"/>
            <w:szCs w:val="32"/>
            <w:u w:val="single"/>
            <w:rtl w:val="0"/>
          </w:rPr>
          <w:t xml:space="preserve">https://app.discoveryeducation.com/learn/videos/d2b614ea-5095-4fff-971e-d08927d340c7/</w:t>
        </w:r>
      </w:hyperlink>
      <w:r w:rsidDel="00000000" w:rsidR="00000000" w:rsidRPr="00000000">
        <w:rPr>
          <w:rtl w:val="0"/>
        </w:rPr>
      </w:r>
    </w:p>
    <w:p w:rsidR="00000000" w:rsidDel="00000000" w:rsidP="00000000" w:rsidRDefault="00000000" w:rsidRPr="00000000" w14:paraId="0000002C">
      <w:pPr>
        <w:rPr>
          <w:color w:val="0000ff"/>
          <w:sz w:val="32"/>
          <w:szCs w:val="32"/>
        </w:rPr>
      </w:pPr>
      <w:hyperlink r:id="rId30">
        <w:r w:rsidDel="00000000" w:rsidR="00000000" w:rsidRPr="00000000">
          <w:rPr>
            <w:color w:val="1155cc"/>
            <w:sz w:val="32"/>
            <w:szCs w:val="32"/>
            <w:u w:val="single"/>
            <w:rtl w:val="0"/>
          </w:rPr>
          <w:t xml:space="preserve">https://spacemath.gsfc.nasa.gov/astrob/5Page55.pdf</w:t>
        </w:r>
      </w:hyperlink>
      <w:r w:rsidDel="00000000" w:rsidR="00000000" w:rsidRPr="00000000">
        <w:rPr>
          <w:rtl w:val="0"/>
        </w:rPr>
      </w:r>
    </w:p>
    <w:sectPr>
      <w:headerReference r:id="rId3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Barlow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18.png"/><Relationship Id="rId21" Type="http://schemas.openxmlformats.org/officeDocument/2006/relationships/image" Target="media/image11.png"/><Relationship Id="rId24" Type="http://schemas.openxmlformats.org/officeDocument/2006/relationships/image" Target="media/image13.pn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6" Type="http://schemas.openxmlformats.org/officeDocument/2006/relationships/hyperlink" Target="https://www.explorelearning.com/index.cfm?method=cResource.dspDetail&amp;ResourceID=558" TargetMode="External"/><Relationship Id="rId25" Type="http://schemas.openxmlformats.org/officeDocument/2006/relationships/hyperlink" Target="https://www.nagwa.com/en/worksheets/658148208480/" TargetMode="External"/><Relationship Id="rId28" Type="http://schemas.openxmlformats.org/officeDocument/2006/relationships/hyperlink" Target="https://phet.colorado.edu/en/simulation/blackbody-spectrum" TargetMode="External"/><Relationship Id="rId27" Type="http://schemas.openxmlformats.org/officeDocument/2006/relationships/hyperlink" Target="https://www.explorelearning.com/index.cfm?method=cResource.dspDetail&amp;ResourceID=429"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s://app.discoveryeducation.com/learn/videos/d2b614ea-5095-4fff-971e-d08927d340c7/" TargetMode="External"/><Relationship Id="rId7" Type="http://schemas.openxmlformats.org/officeDocument/2006/relationships/image" Target="media/image9.png"/><Relationship Id="rId8" Type="http://schemas.openxmlformats.org/officeDocument/2006/relationships/hyperlink" Target="https://en.wikipedia.org/wiki/Kelvin" TargetMode="External"/><Relationship Id="rId31" Type="http://schemas.openxmlformats.org/officeDocument/2006/relationships/header" Target="header1.xml"/><Relationship Id="rId30" Type="http://schemas.openxmlformats.org/officeDocument/2006/relationships/hyperlink" Target="https://spacemath.gsfc.nasa.gov/astrob/5Page55.pdf" TargetMode="External"/><Relationship Id="rId11" Type="http://schemas.openxmlformats.org/officeDocument/2006/relationships/image" Target="media/image2.png"/><Relationship Id="rId10" Type="http://schemas.openxmlformats.org/officeDocument/2006/relationships/image" Target="media/image8.png"/><Relationship Id="rId13" Type="http://schemas.openxmlformats.org/officeDocument/2006/relationships/image" Target="media/image15.png"/><Relationship Id="rId12" Type="http://schemas.openxmlformats.org/officeDocument/2006/relationships/image" Target="media/image5.png"/><Relationship Id="rId15" Type="http://schemas.openxmlformats.org/officeDocument/2006/relationships/image" Target="media/image14.png"/><Relationship Id="rId14" Type="http://schemas.openxmlformats.org/officeDocument/2006/relationships/image" Target="media/image6.png"/><Relationship Id="rId17" Type="http://schemas.openxmlformats.org/officeDocument/2006/relationships/image" Target="media/image12.png"/><Relationship Id="rId16" Type="http://schemas.openxmlformats.org/officeDocument/2006/relationships/image" Target="media/image7.png"/><Relationship Id="rId19" Type="http://schemas.openxmlformats.org/officeDocument/2006/relationships/image" Target="media/image1.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BarlowCondensed-regular.ttf"/><Relationship Id="rId2" Type="http://schemas.openxmlformats.org/officeDocument/2006/relationships/font" Target="fonts/BarlowCondensed-bold.ttf"/><Relationship Id="rId3" Type="http://schemas.openxmlformats.org/officeDocument/2006/relationships/font" Target="fonts/BarlowCondensed-italic.ttf"/><Relationship Id="rId4" Type="http://schemas.openxmlformats.org/officeDocument/2006/relationships/font" Target="fonts/BarlowCondensed-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